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a="http://schemas.openxmlformats.org/drawingml/2006/main" xmlns:r="http://schemas.openxmlformats.org/officeDocument/2006/relationships">
  <w:body>
    <w:p>
      <w:pPr>
        <w:spacing w:after="120" w:before="120"/>
        <w:jc w:val="center"/>
      </w:pPr>
      <w:r>
        <w:drawing>
          <wp:inline>
            <wp:extent cx="5734050" cy="1720215"/>
            <wp:docPr id="0" name="Drawing 0" descr="1df348b86-ea5e-47d1-8bd6-efa09d362b9b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df348b86-ea5e-47d1-8bd6-efa09d362b9b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0215"/>
                    </a:xfrm>
                    <a:custGeom>
                      <a:pathLst>
                        <a:path h="1720215" w="5734050">
                          <a:moveTo>
                            <a:pt x="0" y="0"/>
                          </a:moveTo>
                          <a:lnTo>
                            <a:pt x="0" y="1720215"/>
                          </a:lnTo>
                          <a:lnTo>
                            <a:pt x="5734050" y="1720215"/>
                          </a:lnTo>
                          <a:lnTo>
                            <a:pt x="5734050" y="0"/>
                          </a:lnTo>
                          <a:close/>
                        </a:path>
                      </a:pathLst>
                    </a:cu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64"/>
          <w:szCs w:val="64"/>
          <w:u w:val="single" w:color="000000"/>
        </w:rPr>
        <w:t xml:space="preserve">Overview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 xml:space="preserve"> Prepared By: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AI Business Analyst </w:t>
        <w:br/>
      </w:r>
      <w:r>
        <w:rPr>
          <w:rFonts w:ascii="Arimo" w:hAnsi="Arimo" w:cs="Arimo" w:eastAsia="Arimo"/>
          <w:color w:val="000000"/>
          <w:sz w:val="24"/>
          <w:szCs w:val="24"/>
        </w:rPr>
        <w:t xml:space="preserve">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Report Period: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Last 30 Days </w:t>
        <w:br/>
      </w:r>
      <w:r>
        <w:rPr>
          <w:rFonts w:ascii="Arimo" w:hAnsi="Arimo" w:cs="Arimo" w:eastAsia="Arimo"/>
          <w:color w:val="000000"/>
          <w:sz w:val="24"/>
          <w:szCs w:val="24"/>
        </w:rPr>
        <w:t xml:space="preserve">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Report Type: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Comprehensive Business Intelligence &amp; Insights
</w:t>
      </w:r>
    </w:p>
    <w:p>
      <w:pPr>
        <w:spacing w:after="120" w:before="120"/>
        <w:jc w:val="center"/>
      </w:pPr>
      <w:r>
        <w:drawing>
          <wp:inline>
            <wp:extent cx="5734050" cy="3418927"/>
            <wp:docPr id="1" name="Drawing 1" descr="677dd434987118709e8287c79fcab1d9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77dd434987118709e8287c79fcab1d9.png"/>
                    <pic:cNvPicPr>
                      <a:picLocks noChangeAspect="true"/>
                    </pic:cNvPicPr>
                  </pic:nvPicPr>
                  <pic:blipFill>
                    <a:blip r:embed="rId4"/>
                    <a:srcRect l="0" t="0" r="0" b="0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5734050" cy="34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 xml:space="preserve">Executive Summary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Over the past 30 days, business performance has shown significant improvements: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Revenue: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$81,276 (↑ 18%)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Orders: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936 (↑ 12%)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Avg Order Value: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$86.83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Market Share: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12.8% (↑ 2.1%)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Overall: Positive growth across all KPIs, strong customer satisfaction, and emerging market opportunities identified.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  <w:u w:val="single" w:color="000000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 xml:space="preserve">Sales Performance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8"/>
          <w:szCs w:val="28"/>
        </w:rPr>
        <w:t xml:space="preserve">Top Products by Revenue: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Wireless Headphones: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$45,234 (32% margin)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Smart Watches: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$34,567 (42% margin)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Bluetooth Speakers: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$28,900 (28% margin)
</w:t>
      </w:r>
    </w:p>
    <w:p>
      <w:pPr>
        <w:spacing w:after="120" w:before="120"/>
        <w:jc w:val="center"/>
      </w:pPr>
      <w:r>
        <w:drawing>
          <wp:inline>
            <wp:extent cx="5734050" cy="3418927"/>
            <wp:docPr id="2" name="Drawing 2" descr="3f4d94538170660817b4f0511c1e401a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f4d94538170660817b4f0511c1e401a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5734050" cy="34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8"/>
          <w:szCs w:val="28"/>
        </w:rPr>
        <w:t xml:space="preserve">Monthly Trend: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Sales steadily grew with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June 2024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being the best-performing month.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Avg Growth Rate: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+12.5% month-over-month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Top Category: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Audio (67% of total revenue)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  <w:u w:val="single" w:color="000000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>Marketing Overview</w:t>
      </w: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 xml:space="preserve">
</w:t>
      </w:r>
    </w:p>
    <w:p>
      <w:pPr>
        <w:spacing w:after="120" w:before="120"/>
        <w:jc w:val="center"/>
      </w:pPr>
      <w:r>
        <w:drawing>
          <wp:inline>
            <wp:extent cx="5734050" cy="3820310"/>
            <wp:docPr id="3" name="Drawing 3" descr="6c153ea66c51f0eeb680de8c05fff132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c153ea66c51f0eeb680de8c05fff13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5734050" cy="38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8"/>
          <w:szCs w:val="28"/>
        </w:rPr>
        <w:t xml:space="preserve">Insight:
</w:t>
      </w:r>
    </w:p>
    <w:p>
      <w:pPr>
        <w:numPr>
          <w:ilvl w:val="0"/>
          <w:numId w:val="4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Instagram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delivers high ROI and is ideal for further scaling.
</w:t>
      </w:r>
    </w:p>
    <w:p>
      <w:pPr>
        <w:numPr>
          <w:ilvl w:val="0"/>
          <w:numId w:val="4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Email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remains the most efficient, low-cost conversion channel.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 xml:space="preserve">Competitive Landscape
</w:t>
      </w:r>
    </w:p>
    <w:p>
      <w:pPr>
        <w:spacing w:after="120" w:before="120"/>
        <w:jc w:val="center"/>
      </w:pPr>
      <w:r>
        <w:drawing>
          <wp:inline>
            <wp:extent cx="5734050" cy="2975507"/>
            <wp:docPr id="4" name="Drawing 4" descr="1894ac85a-a222-4050-b2cb-fa3a24c6fc27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894ac85a-a222-4050-b2cb-fa3a24c6fc27.png"/>
                    <pic:cNvPicPr>
                      <a:picLocks noChangeAspect="true"/>
                    </pic:cNvPicPr>
                  </pic:nvPicPr>
                  <pic:blipFill>
                    <a:blip r:embed="rId8"/>
                    <a:srcRect l="3400" r="3400" t="2404" b="634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Your brand maintains competitive pricing with growth potential in brand strength.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 xml:space="preserve">Operations Summary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Order Fulfillment Rate: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98.5%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Avg Delivery Time: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2.3 hours (↓ 15%)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Return Rate: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2.1% (industry avg: 3.2%)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5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Customer Satisfaction: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4.2 / 5 (1,247 reviews)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Operations are efficient, customer-centric, and outperform industry benchmarks.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36"/>
          <w:szCs w:val="36"/>
          <w:u w:val="single" w:color="000000"/>
        </w:rPr>
        <w:t xml:space="preserve">Insights &amp; Recommendations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8"/>
          <w:szCs w:val="28"/>
        </w:rPr>
        <w:t xml:space="preserve">Key Opportunities: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Restock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wireless headphones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— demand </w:t>
      </w:r>
      <w:r>
        <w:rPr>
          <w:rFonts w:ascii="Arimo" w:hAnsi="Arimo" w:cs="Arimo" w:eastAsia="Arimo"/>
          <w:color w:val="7ed957"/>
          <w:sz w:val="24"/>
          <w:szCs w:val="24"/>
        </w:rPr>
        <w:t>↑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340%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Expand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Instagram marketing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Target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ages 25–34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— 67% higher conversion
</w:t>
      </w:r>
    </w:p>
    <w:p>
      <w:pPr>
        <w:numPr>
          <w:ilvl w:val="0"/>
          <w:numId w:val="6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Launch premium product line at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$150–$200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8"/>
          <w:szCs w:val="28"/>
        </w:rPr>
        <w:t xml:space="preserve">Strategic Actions:
</w:t>
      </w:r>
    </w:p>
    <w:p>
      <w:pPr>
        <w:numPr>
          <w:ilvl w:val="0"/>
          <w:numId w:val="7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Deploy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dynamic pricing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(+12% revenue)
</w:t>
      </w:r>
    </w:p>
    <w:p>
      <w:pPr>
        <w:numPr>
          <w:ilvl w:val="0"/>
          <w:numId w:val="7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Strengthen delivery in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Manhattan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7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Build a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customer loyalty program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
</w:t>
      </w:r>
    </w:p>
    <w:p>
      <w:pPr>
        <w:numPr>
          <w:ilvl w:val="0"/>
          <w:numId w:val="7"/>
        </w:numPr>
        <w:spacing w:after="0" w:before="0" w:line="336" w:lineRule="auto"/>
        <w:jc w:val="start"/>
      </w:pPr>
      <w:r>
        <w:rPr>
          <w:rFonts w:ascii="Arimo" w:hAnsi="Arimo" w:cs="Arimo" w:eastAsia="Arimo"/>
          <w:color w:val="000000"/>
          <w:sz w:val="24"/>
          <w:szCs w:val="24"/>
        </w:rPr>
        <w:t xml:space="preserve">Scale </w:t>
      </w: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content marketing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(engagement 7.3% vs 4.2%)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8"/>
          <w:szCs w:val="28"/>
        </w:rPr>
        <w:t xml:space="preserve">Risks:
</w:t>
      </w:r>
    </w:p>
    <w:p>
      <w:pPr>
        <w:numPr>
          <w:ilvl w:val="0"/>
          <w:numId w:val="8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Tech Sound price cuts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may shift market share
</w:t>
      </w:r>
    </w:p>
    <w:p>
      <w:pPr>
        <w:numPr>
          <w:ilvl w:val="0"/>
          <w:numId w:val="8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Supply chain reliance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on 3 vendors
</w:t>
      </w:r>
    </w:p>
    <w:p>
      <w:pPr>
        <w:numPr>
          <w:ilvl w:val="0"/>
          <w:numId w:val="8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Rising CAC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(+15%)
</w:t>
      </w:r>
    </w:p>
    <w:p>
      <w:pPr>
        <w:numPr>
          <w:ilvl w:val="0"/>
          <w:numId w:val="8"/>
        </w:numPr>
        <w:spacing w:after="0" w:before="0" w:line="336" w:lineRule="auto"/>
        <w:jc w:val="start"/>
      </w:pPr>
      <w:r>
        <w:rPr>
          <w:rFonts w:ascii="Arimo Bold" w:hAnsi="Arimo Bold" w:cs="Arimo Bold" w:eastAsia="Arimo Bold"/>
          <w:b/>
          <w:bCs/>
          <w:color w:val="000000"/>
          <w:sz w:val="24"/>
          <w:szCs w:val="24"/>
        </w:rPr>
        <w:t>Seasonal demand</w:t>
      </w:r>
      <w:r>
        <w:rPr>
          <w:rFonts w:ascii="Arimo" w:hAnsi="Arimo" w:cs="Arimo" w:eastAsia="Arimo"/>
          <w:color w:val="000000"/>
          <w:sz w:val="24"/>
          <w:szCs w:val="24"/>
        </w:rPr>
        <w:t xml:space="preserve"> needs optimization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ff3131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" w:hAnsi="Arimo Bold" w:cs="Arimo Bold" w:eastAsia="Arimo Bold"/>
          <w:b/>
          <w:bCs/>
          <w:color w:val="000000"/>
          <w:sz w:val="64"/>
          <w:szCs w:val="64"/>
          <w:u w:val="single" w:color="000000"/>
        </w:rPr>
        <w:t>Contact Information</w:t>
      </w:r>
      <w:r>
        <w:rPr>
          <w:rFonts w:ascii="Arimo" w:hAnsi="Arimo" w:cs="Arimo" w:eastAsia="Arimo"/>
          <w:color w:val="000000"/>
          <w:sz w:val="64"/>
          <w:szCs w:val="64"/>
          <w:u w:val="single" w:color="000000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4"/>
          <w:szCs w:val="24"/>
        </w:rPr>
        <w:t xml:space="preserve">For any questions or clarifications, please reach out to us : </w:t>
        <w:br/>
      </w:r>
      <w:r>
        <w:rPr>
          <w:rFonts w:ascii="Arimo Italics" w:hAnsi="Arimo Italics" w:cs="Arimo Italics" w:eastAsia="Arimo Italics"/>
          <w:i/>
          <w:iCs/>
          <w:color w:val="000000"/>
          <w:sz w:val="24"/>
          <w:szCs w:val="24"/>
        </w:rPr>
        <w:t xml:space="preserve">+91-12345-67890 </w:t>
        <w:br/>
      </w:r>
      <w:r>
        <w:rPr>
          <w:rFonts w:ascii="Arimo Italics" w:hAnsi="Arimo Italics" w:cs="Arimo Italics" w:eastAsia="Arimo Italics"/>
          <w:i/>
          <w:iCs/>
          <w:color w:val="000000"/>
          <w:sz w:val="24"/>
          <w:szCs w:val="24"/>
        </w:rPr>
        <w:t xml:space="preserve">pminsights123@gmail.com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Italics" w:hAnsi="Arimo Italics" w:cs="Arimo Italics" w:eastAsia="Arimo Italics"/>
          <w:i/>
          <w:iCs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rimo Bold Italics" w:hAnsi="Arimo Bold Italics" w:cs="Arimo Bold Italics" w:eastAsia="Arimo Bold Italics"/>
          <w:b/>
          <w:bCs/>
          <w:i/>
          <w:iCs/>
          <w:color w:val="000000"/>
          <w:sz w:val="24"/>
          <w:szCs w:val="24"/>
        </w:rPr>
        <w:t>AI Business Analyst</w:t>
      </w:r>
      <w:r>
        <w:rPr>
          <w:rFonts w:ascii="Arimo Italics" w:hAnsi="Arimo Italics" w:cs="Arimo Italics" w:eastAsia="Arimo Italics"/>
          <w:i/>
          <w:iCs/>
          <w:color w:val="000000"/>
          <w:sz w:val="24"/>
          <w:szCs w:val="24"/>
        </w:rPr>
        <w:t xml:space="preserve"> — Unlocking retail intelligence with real-time dashboards, smart recommendations, and performance insights. </w:t>
        <w:br/>
      </w:r>
      <w:r>
        <w:rPr>
          <w:rFonts w:ascii="Arimo Italics" w:hAnsi="Arimo Italics" w:cs="Arimo Italics" w:eastAsia="Arimo Italics"/>
          <w:i/>
          <w:iCs/>
          <w:color w:val="000000"/>
          <w:sz w:val="24"/>
          <w:szCs w:val="24"/>
        </w:rPr>
        <w:t xml:space="preserve">Visit: </w:t>
      </w:r>
      <w:hyperlink r:id="rId9">
        <w:r>
          <w:rPr>
            <w:rFonts w:ascii="Arimo Italics" w:hAnsi="Arimo Italics" w:cs="Arimo Italics" w:eastAsia="Arimo Italics"/>
            <w:i/>
            <w:iCs/>
            <w:color w:val="1a62ff"/>
            <w:sz w:val="24"/>
            <w:szCs w:val="24"/>
            <w:u w:val="single" w:color="1a62ff"/>
          </w:rPr>
          <w:t>www.aibusinessanalyst.com</w:t>
        </w:r>
      </w:hyperlink>
      <w:r>
        <w:rPr>
          <w:rFonts w:ascii="Arimo Italics" w:hAnsi="Arimo Italics" w:cs="Arimo Italics" w:eastAsia="Arimo Italics"/>
          <w:i/>
          <w:iCs/>
          <w:color w:val="1a62ff"/>
          <w:sz w:val="24"/>
          <w:szCs w:val="24"/>
          <w:u w:val="single" w:color="1a62ff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Canva Sans" w:hAnsi="Canva Sans" w:cs="Canva Sans" w:eastAsia="Canva Sans"/>
          <w:color w:val="000000"/>
          <w:sz w:val="24"/>
          <w:szCs w:val="24"/>
        </w:rPr>
        <w:t xml:space="preserve">
</w:t>
      </w:r>
    </w:p>
    <w:sectPr>
      <w:pgSz w:w="11910" w:h="16845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Arimo">
    <w:panose1 w:val="020B0604020202020204"/>
    <w:charset w:characterSet="1"/>
    <w:embedRegular r:id="rId1"/>
  </w:font>
  <w:font w:name="Arimo Italics">
    <w:panose1 w:val="020B0604020202090204"/>
    <w:charset w:characterSet="1"/>
    <w:embedItalic r:id="rId2"/>
  </w:font>
  <w:font w:name="Arimo Bold">
    <w:panose1 w:val="020B0704020202020204"/>
    <w:charset w:characterSet="1"/>
    <w:embedBold r:id="rId3"/>
  </w:font>
  <w:font w:name="Arimo Bold Italics">
    <w:panose1 w:val="020B0704020202090204"/>
    <w:charset w:characterSet="1"/>
    <w:embedBoldItalic r:id="rId4"/>
  </w:font>
  <w:font w:name="Poppins Extra-Light Italics">
    <w:panose1 w:val="00000300000000000000"/>
    <w:charset w:characterSet="1"/>
    <w:embedItalic r:id="rId5"/>
  </w:font>
  <w:font w:name="Poppins Light">
    <w:panose1 w:val="00000400000000000000"/>
    <w:charset w:characterSet="1"/>
    <w:embedRegular r:id="rId6"/>
  </w:font>
  <w:font w:name="Poppins Thin Italics">
    <w:panose1 w:val="00000300000000000000"/>
    <w:charset w:characterSet="1"/>
    <w:embedItalic r:id="rId7"/>
  </w:font>
  <w:font w:name="Poppins">
    <w:panose1 w:val="00000500000000000000"/>
    <w:charset w:characterSet="1"/>
    <w:embedRegular r:id="rId8"/>
  </w:font>
  <w:font w:name="Poppins Extra-Light">
    <w:panose1 w:val="00000300000000000000"/>
    <w:charset w:characterSet="1"/>
    <w:embedRegular r:id="rId9"/>
  </w:font>
  <w:font w:name="Poppins Bold">
    <w:panose1 w:val="00000800000000000000"/>
    <w:charset w:characterSet="1"/>
    <w:embedBold r:id="rId10"/>
  </w:font>
  <w:font w:name="Poppins Semi-Bold Italics">
    <w:panose1 w:val="00000700000000000000"/>
    <w:charset w:characterSet="1"/>
    <w:embedBoldItalic r:id="rId11"/>
  </w:font>
  <w:font w:name="Poppins Ultra-Bold Italics">
    <w:panose1 w:val="00000900000000000000"/>
    <w:charset w:characterSet="1"/>
    <w:embedBoldItalic r:id="rId12"/>
  </w:font>
  <w:font w:name="Poppins Heavy">
    <w:panose1 w:val="00000A00000000000000"/>
    <w:charset w:characterSet="1"/>
    <w:embedBold r:id="rId13"/>
  </w:font>
  <w:font w:name="Poppins Bold Italics">
    <w:panose1 w:val="00000800000000000000"/>
    <w:charset w:characterSet="1"/>
    <w:embedBoldItalic r:id="rId14"/>
  </w:font>
  <w:font w:name="Poppins Medium">
    <w:panose1 w:val="00000600000000000000"/>
    <w:charset w:characterSet="1"/>
    <w:embedBold r:id="rId15"/>
  </w:font>
  <w:font w:name="Poppins Light Italics">
    <w:panose1 w:val="00000400000000000000"/>
    <w:charset w:characterSet="1"/>
    <w:embedItalic r:id="rId16"/>
  </w:font>
  <w:font w:name="Poppins Italics">
    <w:panose1 w:val="00000500000000000000"/>
    <w:charset w:characterSet="1"/>
    <w:embedItalic r:id="rId17"/>
  </w:font>
  <w:font w:name="Poppins Heavy Italics">
    <w:panose1 w:val="00000A00000000000000"/>
    <w:charset w:characterSet="1"/>
    <w:embedBoldItalic r:id="rId18"/>
  </w:font>
  <w:font w:name="Poppins Ultra-Bold">
    <w:panose1 w:val="00000900000000000000"/>
    <w:charset w:characterSet="1"/>
    <w:embedBold r:id="rId19"/>
  </w:font>
  <w:font w:name="Poppins Medium Italics">
    <w:panose1 w:val="00000600000000000000"/>
    <w:charset w:characterSet="1"/>
    <w:embedBoldItalic r:id="rId20"/>
  </w:font>
  <w:font w:name="Poppins Thin">
    <w:panose1 w:val="00000300000000000000"/>
    <w:charset w:characterSet="1"/>
    <w:embedRegular r:id="rId21"/>
  </w:font>
  <w:font w:name="Poppins Semi-Bold">
    <w:panose1 w:val="00000700000000000000"/>
    <w:charset w:characterSet="1"/>
    <w:embedBold r:id="rId22"/>
  </w:font>
  <w:font w:name="Arimo">
    <w:panose1 w:val="020B0604020202020204"/>
    <w:charset w:characterSet="1"/>
    <w:embedRegular r:id="rId23"/>
  </w:font>
  <w:font w:name="Arimo Italics">
    <w:panose1 w:val="020B0604020202090204"/>
    <w:charset w:characterSet="1"/>
    <w:embedItalic r:id="rId24"/>
  </w:font>
  <w:font w:name="Arimo Bold">
    <w:panose1 w:val="020B0704020202020204"/>
    <w:charset w:characterSet="1"/>
    <w:embedBold r:id="rId25"/>
  </w:font>
  <w:font w:name="Arimo Bold Italics">
    <w:panose1 w:val="020B0704020202090204"/>
    <w:charset w:characterSet="1"/>
    <w:embedBoldItalic r:id="rId26"/>
  </w:font>
  <w:font w:name="Canva Sans">
    <w:panose1 w:val="020B0503030501040103"/>
    <w:charset w:characterSet="1"/>
    <w:embedRegular r:id="rId27"/>
  </w:font>
</w:fonts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2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3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4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5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6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7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8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embedTrueTypeFonts/>
  <w:doNotShadeFormData/>
</w:setting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fontTable.xml" Type="http://schemas.openxmlformats.org/officeDocument/2006/relationships/fontTabl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numbering.xml" Type="http://schemas.openxmlformats.org/officeDocument/2006/relationships/numbering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https://ai-business-analyst.vercel.app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13" Target="fonts/font13.odttf" Type="http://schemas.openxmlformats.org/officeDocument/2006/relationships/font"/><Relationship Id="rId14" Target="fonts/font14.odttf" Type="http://schemas.openxmlformats.org/officeDocument/2006/relationships/font"/><Relationship Id="rId15" Target="fonts/font15.odttf" Type="http://schemas.openxmlformats.org/officeDocument/2006/relationships/font"/><Relationship Id="rId16" Target="fonts/font16.odttf" Type="http://schemas.openxmlformats.org/officeDocument/2006/relationships/font"/><Relationship Id="rId17" Target="fonts/font17.odttf" Type="http://schemas.openxmlformats.org/officeDocument/2006/relationships/font"/><Relationship Id="rId18" Target="fonts/font18.odttf" Type="http://schemas.openxmlformats.org/officeDocument/2006/relationships/font"/><Relationship Id="rId19" Target="fonts/font19.odttf" Type="http://schemas.openxmlformats.org/officeDocument/2006/relationships/font"/><Relationship Id="rId2" Target="fonts/font2.odttf" Type="http://schemas.openxmlformats.org/officeDocument/2006/relationships/font"/><Relationship Id="rId20" Target="fonts/font20.odttf" Type="http://schemas.openxmlformats.org/officeDocument/2006/relationships/font"/><Relationship Id="rId21" Target="fonts/font21.odttf" Type="http://schemas.openxmlformats.org/officeDocument/2006/relationships/font"/><Relationship Id="rId22" Target="fonts/font22.odttf" Type="http://schemas.openxmlformats.org/officeDocument/2006/relationships/font"/><Relationship Id="rId23" Target="fonts/font23.odttf" Type="http://schemas.openxmlformats.org/officeDocument/2006/relationships/font"/><Relationship Id="rId24" Target="fonts/font24.odttf" Type="http://schemas.openxmlformats.org/officeDocument/2006/relationships/font"/><Relationship Id="rId25" Target="fonts/font25.odttf" Type="http://schemas.openxmlformats.org/officeDocument/2006/relationships/font"/><Relationship Id="rId26" Target="fonts/font26.odttf" Type="http://schemas.openxmlformats.org/officeDocument/2006/relationships/font"/><Relationship Id="rId27" Target="fonts/font27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2025-07-10T07:08:18Z</dcterms:created>
  <dc:creator>Apache POI</dc:creator>
</cp:coreProperties>
</file>